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320"/>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w:t>
      </w:r>
      <w:r>
        <w:rPr>
          <w:rFonts w:ascii="方正小标宋简体" w:hAnsi="方正小标宋简体" w:eastAsia="方正小标宋简体" w:cs="方正小标宋简体"/>
          <w:sz w:val="32"/>
          <w:szCs w:val="32"/>
        </w:rPr>
        <w:t>1</w:t>
      </w:r>
    </w:p>
    <w:p>
      <w:pPr>
        <w:pStyle w:val="6"/>
        <w:ind w:firstLine="3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河南天然气分子公司招聘岗位</w:t>
      </w:r>
      <w:r>
        <w:rPr>
          <w:rFonts w:hint="eastAsia" w:ascii="方正小标宋简体" w:hAnsi="方正小标宋简体" w:eastAsia="方正小标宋简体" w:cs="方正小标宋简体"/>
          <w:sz w:val="32"/>
          <w:szCs w:val="32"/>
          <w:lang w:val="en-US" w:eastAsia="zh-CN"/>
        </w:rPr>
        <w:t>素质标准</w:t>
      </w:r>
      <w:r>
        <w:rPr>
          <w:rFonts w:hint="eastAsia" w:ascii="方正小标宋简体" w:hAnsi="方正小标宋简体" w:eastAsia="方正小标宋简体" w:cs="方正小标宋简体"/>
          <w:sz w:val="32"/>
          <w:szCs w:val="32"/>
        </w:rPr>
        <w:t>和岗位职责</w:t>
      </w:r>
    </w:p>
    <w:tbl>
      <w:tblPr>
        <w:tblStyle w:val="7"/>
        <w:tblW w:w="13692" w:type="dxa"/>
        <w:jc w:val="center"/>
        <w:tblLayout w:type="fixed"/>
        <w:tblCellMar>
          <w:top w:w="0" w:type="dxa"/>
          <w:left w:w="0" w:type="dxa"/>
          <w:bottom w:w="0" w:type="dxa"/>
          <w:right w:w="0" w:type="dxa"/>
        </w:tblCellMar>
      </w:tblPr>
      <w:tblGrid>
        <w:gridCol w:w="420"/>
        <w:gridCol w:w="725"/>
        <w:gridCol w:w="820"/>
        <w:gridCol w:w="410"/>
        <w:gridCol w:w="600"/>
        <w:gridCol w:w="1130"/>
        <w:gridCol w:w="871"/>
        <w:gridCol w:w="560"/>
        <w:gridCol w:w="1690"/>
        <w:gridCol w:w="5750"/>
        <w:gridCol w:w="716"/>
      </w:tblGrid>
      <w:tr>
        <w:tblPrEx>
          <w:tblCellMar>
            <w:top w:w="0" w:type="dxa"/>
            <w:left w:w="0" w:type="dxa"/>
            <w:bottom w:w="0" w:type="dxa"/>
            <w:right w:w="0" w:type="dxa"/>
          </w:tblCellMar>
        </w:tblPrEx>
        <w:trPr>
          <w:trHeight w:val="315"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序号</w:t>
            </w:r>
          </w:p>
        </w:tc>
        <w:tc>
          <w:tcPr>
            <w:tcW w:w="13272" w:type="dxa"/>
            <w:gridSpan w:val="10"/>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2021招聘需求岗位详细信息</w:t>
            </w:r>
          </w:p>
        </w:tc>
      </w:tr>
      <w:tr>
        <w:tblPrEx>
          <w:tblCellMar>
            <w:top w:w="0" w:type="dxa"/>
            <w:left w:w="0" w:type="dxa"/>
            <w:bottom w:w="0" w:type="dxa"/>
            <w:right w:w="0" w:type="dxa"/>
          </w:tblCellMar>
        </w:tblPrEx>
        <w:trPr>
          <w:trHeight w:val="5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p>
        </w:tc>
        <w:tc>
          <w:tcPr>
            <w:tcW w:w="7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部门</w:t>
            </w:r>
          </w:p>
        </w:tc>
        <w:tc>
          <w:tcPr>
            <w:tcW w:w="82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招聘职位</w:t>
            </w:r>
          </w:p>
        </w:tc>
        <w:tc>
          <w:tcPr>
            <w:tcW w:w="4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需求人数</w:t>
            </w:r>
          </w:p>
        </w:tc>
        <w:tc>
          <w:tcPr>
            <w:tcW w:w="60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学历</w:t>
            </w:r>
          </w:p>
        </w:tc>
        <w:tc>
          <w:tcPr>
            <w:tcW w:w="113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专业</w:t>
            </w:r>
          </w:p>
        </w:tc>
        <w:tc>
          <w:tcPr>
            <w:tcW w:w="87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相关职称/资格证</w:t>
            </w:r>
          </w:p>
        </w:tc>
        <w:tc>
          <w:tcPr>
            <w:tcW w:w="56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年龄</w:t>
            </w:r>
          </w:p>
        </w:tc>
        <w:tc>
          <w:tcPr>
            <w:tcW w:w="169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相关工作经验</w:t>
            </w:r>
          </w:p>
        </w:tc>
        <w:tc>
          <w:tcPr>
            <w:tcW w:w="575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主要岗位职责描述</w:t>
            </w:r>
          </w:p>
        </w:tc>
        <w:tc>
          <w:tcPr>
            <w:tcW w:w="71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bookmarkStart w:id="0" w:name="_GoBack"/>
            <w:bookmarkEnd w:id="0"/>
          </w:p>
        </w:tc>
      </w:tr>
      <w:tr>
        <w:tblPrEx>
          <w:tblCellMar>
            <w:top w:w="0" w:type="dxa"/>
            <w:left w:w="0" w:type="dxa"/>
            <w:bottom w:w="0" w:type="dxa"/>
            <w:right w:w="0" w:type="dxa"/>
          </w:tblCellMar>
        </w:tblPrEx>
        <w:trPr>
          <w:trHeight w:val="1711"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val="en-US" w:eastAsia="zh-CN"/>
              </w:rPr>
              <w:t>1</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能源</w:t>
            </w:r>
            <w:r>
              <w:rPr>
                <w:rFonts w:hint="eastAsia" w:ascii="宋体" w:hAnsi="宋体" w:eastAsia="宋体" w:cs="宋体"/>
                <w:color w:val="000000"/>
                <w:sz w:val="16"/>
                <w:szCs w:val="16"/>
              </w:rPr>
              <w:t>贸易分公司</w:t>
            </w:r>
          </w:p>
          <w:p>
            <w:pPr>
              <w:spacing w:line="240" w:lineRule="exact"/>
              <w:jc w:val="center"/>
              <w:rPr>
                <w:rFonts w:hint="eastAsia" w:ascii="宋体" w:hAnsi="宋体" w:eastAsia="宋体" w:cs="宋体"/>
                <w:color w:val="000000"/>
                <w:sz w:val="16"/>
                <w:szCs w:val="16"/>
              </w:rPr>
            </w:pPr>
          </w:p>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工作地点博爱县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采购岗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w:t>
            </w:r>
            <w:r>
              <w:rPr>
                <w:rFonts w:hint="eastAsia" w:ascii="宋体" w:hAnsi="宋体" w:eastAsia="宋体" w:cs="宋体"/>
                <w:color w:val="000000"/>
                <w:sz w:val="16"/>
                <w:szCs w:val="16"/>
                <w:lang w:val="en-US" w:eastAsia="zh-CN"/>
              </w:rPr>
              <w:t>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燃气、经济、管理、国际经济与贸易或相关专业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40岁以下</w:t>
            </w:r>
          </w:p>
        </w:tc>
        <w:tc>
          <w:tcPr>
            <w:tcW w:w="16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2年以上工作经验，有燃气类、能源贸易类或者采购类相关行业从业经验者优先</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党员优先。</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1.执行采购计划，维护供应商关系并保持良好沟通，并经常实地走访供应商场地。</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2.负责协助公司天然气统购统销业务对外宣传，提高公司天然气市场影响力。</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3.负责建立供应商档案，定期进行信息维护。</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4.按照领导要求及时办理相关应急事项。</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4196"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郑州公司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工作地点中牟县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工艺班长</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石油化工相关专业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石油化工、燃气及机械类相关理工科专业；安全资格证书优先。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3年以上从事LNG行业及化工行业工作经验</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1.全面贯彻实施工艺班岗位责任制、巡回检查制、交接班制、设备维修保养制、质量负责制、班组经济核算制、岗位练兵制和安全生产制等具体规定。</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2.召开生产班前会，听取班组人员关于生产情况的汇报，依规进行工作布置安排。3.接班后，组织指挥班组人员做好装置的开、停车工作。</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4.生产过程中如调度有新的指令，应立即组织全班人员做好相应调整与操作，确保装置处于最佳工艺状态。</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5.当出现各类事故时，及时组织指挥班员进行处理并立即报告，并对事故现场采取相应的诸如设置警戒线将事故现场封闭等保护措施。及时反映装置存在的缺陷、隐患，并协同处理，按要求做好记录。</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6.按规程要求组织班员进行整个生产区域的各类设备及安全防护器材的日常维护保养。</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7.按记录表要求填写班长工作记录和交接班记。</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8.检查与督促各岗位做好生产记录和报表。</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9.组织当班交接班工作，主动向接班班长介绍当班情况。</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10.交接班结束后，召开班后会进行当班工作小结。</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130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郑州公司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工作地点中牟县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储罐与</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公用工程岗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石油化工、机电或相关专业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油气储运、石油化工、燃气及机械类相关理工科专业</w:t>
            </w:r>
            <w:r>
              <w:rPr>
                <w:rFonts w:hint="eastAsia" w:ascii="宋体" w:hAnsi="宋体" w:eastAsia="宋体" w:cs="宋体"/>
                <w:color w:val="000000"/>
                <w:sz w:val="16"/>
                <w:szCs w:val="16"/>
                <w:lang w:val="en-US" w:eastAsia="zh-CN"/>
              </w:rPr>
              <w:br w:type="textWrapping"/>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2年以上从事LNG行业及化工行业工作经验</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1.执行公司有关操作规程，负责储罐及公用工程区日常事务管理、设备设施的操作运行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2.负责区域巡检、维修与安全工作，做好相关工作的风险分析与评估，防止污染源对环境的危害</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3.负责区域运营记录表单的填报，检查、分析并及时处理日常生产中现场出现的问题</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4.听从中控调度指令的执行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5.明确并及时跟踪检查设备的停、送电和交出、交回状况。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6.配合主控及现场其他操作人员按时完成各类工艺测试，并填写相应报表。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7.按时完成消防安全实施的检查或功能测试，并填写相应报表。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8.按规定参加班前、班后会和填写本岗位交接班日志。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9.配合检修故障设备。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10.维护保养岗位上的设备。</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99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郑州公司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工作地点中牟县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工艺区岗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石油化工相关专业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油气储运、石油化工、燃气及机械类相关理工科专业；有机械维修、电气维修经验优先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2年以上从事LNG行业及化工行业工作经验</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1.执行公司有关操作规程，负责工艺区日常事务管理。</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2.检查、分析并及时处理日常生产中现场出现的问题。</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3.做好相关工作的风险分析与评估，防止污染源对环境的危害。</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4.明确并及时跟踪检查设备的停、送电和交出、交回状况。</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5.配合中控及现场其他操作人员按时完成各类工艺测试，并填写相应报表。</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6.按时完成消防安全实施的检查或功能测试，并填写相应报表。</w:t>
            </w:r>
          </w:p>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7.按规定参加班前、班后会和填写本岗位交接班日志。</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8.配合检修故障设备。</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9.维护保养岗位上的设备。</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1012"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郑州公司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工作地点中牟县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QHSE管理岗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化工、安全工程、石油天然气</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注册安全工程师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5年以上燃气行业或者化工生产行业现场安全管理经验</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1.宣传贯彻执行国家关于安全生产，劳动保护方针、政策、法令和上级各项规定</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2.拟订并完善公司安全生产规章制度、EHS管理体系，编制公司安全运营措施计划，参与制定、审查各部门安全技术操作规程和安全运营规章制度</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3.每月定期审核、分析和汇总公司安全管理报告，编制安全管理月报，把握安全管理工作总体形势</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4.指导和监督公司重要节假日安全管理工作、安全生产月活动、冬季安全管理工作的开展，确保公司对安全工作计划落</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5.组织开展安全宣传、教育及安全经验交流活动，对公司进行业务指导和工作指引，进行安全管理检查，督办重点安全隐患整改</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6.指导、协助公司开展安全事故的调查处理，落实公司安全事故管理</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7.指导公司建立健全危险源台帐，加强危险源的管理</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8.负责对工程建设安全、财务安全、客服安全、消防安全、交通安全、运营安全工作实施监察。</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71"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焦作公司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工作地点博爱县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储罐及公用工程岗</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（机械维修方向）</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化工、电气、机械等相关专业，有设备维修及汽车维修丰富经验的优先。</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钳工证</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5年以上从事化工或LNG行业设备检维修管理</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1.执行公司有关操作规程，负责储罐及公用工程区日常事务管理、设备设施的操作运行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2.负责区域巡检、维修与安全工作，做好相关工作的风险分析与评估，防止污染源对环境的危害</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3.负责区域运营记录表单的填报，检查、分析并及时处理日常生产中现场设备出现的问题</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4.了解机械原理，能够配合设备工程师进行相关的调试安装。</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5.能够熟练根据机械设备的技术要求及工艺流程，进行维修保养工作的实施。</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6.配合检修故障设备，维护保养岗位上的设备。</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471"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焦作公司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工作地点博爱县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储罐及公用工程岗</w:t>
            </w:r>
            <w:r>
              <w:rPr>
                <w:rFonts w:hint="eastAsia" w:ascii="宋体" w:hAnsi="宋体" w:eastAsia="宋体" w:cs="宋体"/>
                <w:color w:val="000000"/>
                <w:sz w:val="16"/>
                <w:szCs w:val="16"/>
                <w:lang w:val="en-US" w:eastAsia="zh-CN"/>
              </w:rPr>
              <w:br w:type="textWrapping"/>
            </w:r>
            <w:r>
              <w:rPr>
                <w:rFonts w:hint="eastAsia" w:ascii="宋体" w:hAnsi="宋体" w:eastAsia="宋体" w:cs="宋体"/>
                <w:color w:val="000000"/>
                <w:sz w:val="16"/>
                <w:szCs w:val="16"/>
                <w:lang w:val="en-US" w:eastAsia="zh-CN"/>
              </w:rPr>
              <w:t>（仪表自动化方向）</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电气或自动化相关专业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化工或LNG工厂相关行业，仪器仪表设备维护经验2年以上</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1.执行公司有关操作规程，负责储罐及公用工程区日常事务管理、设备设施的操作运行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2.负责区域巡检、维修与安全工作，做好相关工作的风险分析与评估，防止污染源对环境的危害</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3.负责区域运营记录表单的填报，检查、分析并及时处理日常生产中现场设备出现的问题</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4.具备一定的自动化仪器仪表相关知识积累，能够处理仪表现场突发问题、仪表维修、仪表点检等工作。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5.配合电仪工程师进行相关电气仪表设备测试及自动化系统调试。</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609"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焦作公司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工作地点博爱县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输气工</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油气储运、天然气工程、机电电气、化工类专业优先</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有相应岗位操作证优先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2年以上化工或LNG行业经验，天然气场站运行操作工作经验丰富者优先</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1.执行调度指令、完成输配气任务、并负责天然气计量和交接工作。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2.随时掌握天然气流量、气质变化情况；每次接班必须认真复核底数、反复上班交接量并验收交接计量凭证。</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3.按时巡回检查，确保运行正常。发现可疑情况及时切换计量管路并上报有关领导安排处理。</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4.严格按有关规程和工作标准、对场站各类设备进行维护、保养；管好工具、用具和消防器材。</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5.熟练掌握计算机操作方法，保证按时高质量地完成操作和计量任务。</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304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南阳公司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工作地点唐河县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分输站站长</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化工专业、化工设备、自动化、过程装备类</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中级及以上专业职称</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5年以上从事燃气、能源或者工程类相关行业从业经验；有LNG、长输管道、分输站等相关行业从业经验者优先；党员优先</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1.贯彻执行公司各项管理规定，全面负责本输气站的安全生产，确保年度生产目标的执行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2.负责站场建设，提高输气站管理水平，保持生产作业现场整齐、清洁，实现安全生产</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3.组织员工学习并贯彻执行公司安全生产规章制度和安全技术操作规程，教育职工遵章守纪，制止违章行为</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4.负责本站安全检查，发现不安全因素及时组织力量消除，并报告上级。发生事故立即报告，组织抢救，保护好现场，做好详细记录，参加事故调查、分析，并落实防范措施</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5.负责生产设备、安全装备、消防设施、防护器材和急救器具的检查维护，使其保持完好和正常运行。督促员工合理使用劳保用具，正确使用消防和气防器材。</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6.完成公司领导交办的其他任务。</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413"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南阳公司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工作地点唐河县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输气工</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油气储运、天然气工程、机电电气、化工类专业优先</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有相应岗位操作证优先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2年以上化工或LNG行业经验，天然气场站运行操作工作经验丰富者优先</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1.执行调度指令、完成输配气任务、并负责天然气计量和交接工作。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2.随时掌握天然气流量、气质变化情况；每次接班必须认真复核底数、反复上班交接量并验收交接计量凭证。</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3.按时巡回检查，确保运行正常。发现可疑情况及时切换计量管路并上报有关领导安排处理。</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4.严格按有关规程和工作标准、对场站各类设备进行维护、保养；管好工具、用具和消防器材。</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5.熟练掌握计算机操作方法，保证按时高质量地完成操作和计量任务。</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南阳公司</w:t>
            </w:r>
          </w:p>
          <w:p>
            <w:pPr>
              <w:spacing w:line="240" w:lineRule="exact"/>
              <w:jc w:val="center"/>
              <w:rPr>
                <w:rFonts w:hint="eastAsia" w:ascii="宋体" w:hAnsi="宋体" w:eastAsia="宋体" w:cs="宋体"/>
                <w:color w:val="000000"/>
                <w:sz w:val="16"/>
                <w:szCs w:val="16"/>
                <w:lang w:val="en-US" w:eastAsia="zh-CN"/>
              </w:rPr>
            </w:pPr>
          </w:p>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工作地点唐河县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维修工</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电工、钳工、焊工</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电工技能证或焊工技能证</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3年以上相关岗位工作经验，具有较强实践操作能力</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1.执行公司厂站有关操作规程，负责厂站日常维修维保工作。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2.负责定期检查场站设备的运行情况，并做好巡检记录和维修更换设施配件登记</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3.负责做好临时性和突发性事件的紧急处理工作</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4.协助相关工程师开展场站范围内设备设施的维护、维修工作</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5.协助相关工程师根据系统运行情况进行保养或技术改造</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6.协助部门相关工程师根据实际情况编制设备、电器等方面维保、备品备件计划</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7.完成领导交办的其他任务。</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12</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驻马店公司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确山县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安全管理岗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本科</w:t>
            </w:r>
            <w:r>
              <w:rPr>
                <w:rFonts w:hint="eastAsia" w:ascii="宋体" w:hAnsi="宋体" w:eastAsia="宋体" w:cs="宋体"/>
                <w:color w:val="000000"/>
                <w:kern w:val="0"/>
                <w:sz w:val="16"/>
                <w:szCs w:val="16"/>
                <w:lang w:val="en-US" w:eastAsia="zh-CN" w:bidi="ar"/>
              </w:rPr>
              <w:t>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燃气、石油化工、安全相关专业；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必须有注册安全工程师</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37岁以下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5年以上工作经历，有基层生产管理经验，3年专职安全工作经验</w:t>
            </w:r>
            <w:r>
              <w:rPr>
                <w:rFonts w:hint="eastAsia" w:ascii="宋体" w:hAnsi="宋体" w:cs="宋体"/>
                <w:color w:val="000000"/>
                <w:sz w:val="16"/>
                <w:szCs w:val="16"/>
                <w:lang w:eastAsia="zh-CN"/>
              </w:rPr>
              <w:t>。</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1.组织制定各项HSE管理制度并监督执行</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2.负责与政府相关部门对接办理HSE管理手续</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3.制定年度培训计划，并督促执行</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4.制定年度应急演练计划，组织并参与应急演练</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5.组织并参与HSE事故调查，并提出处理建议等。</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6.领导交办的其他工作。</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13</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驻马店公司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确山县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储罐和公用工程岗（强电电工方向）</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自动控制、电子电气工程、机电一体化等相关专业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特种上岗操作证或进网作业许可证</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熟悉35kv、10kv变电站、全厂供配电设施、高低压电机等运行、维护。特别优秀者可以放宽条件。</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1.执行公司有关操作规程，负责储罐及公用工程区日常事务管理。</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2.检查、分析并及时处理日常生产中现场出现的问题。</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3.做好相关工作的风险分析与评估，防止污染源对环境的危害。</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4.明确并及时跟踪检查设备的停、送电和交出、交回状况。</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5.配合主控及现场其他操作人员按时完成各类工艺测试，并填写相应报表。</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6.按时完成消防安全实施的检查或功能测试，并填写相应报表。</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7.按规定参加班前、班后会和填写本岗位交接班日志。</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8.配合检修故障设备。</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14</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驻马店公司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确山县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 xml:space="preserve">储罐公用工程岗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（检维修方向）</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化工、电气、机械、消防给排水等相关理工科专业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焊工证</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须有焊工证；持钳工证者优先；熟悉机械类产品维修保养工作；有抢修维修经验优先。</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1.了解机械原理，具备机械识图能力</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2.能够熟练根据机械设备的技术要求及工艺流程，进行维修保养工作的实施</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3.能够配合设备工程师进行相关的调试安装</w:t>
            </w:r>
            <w:r>
              <w:rPr>
                <w:rFonts w:hint="eastAsia" w:ascii="宋体" w:hAnsi="宋体" w:cs="宋体"/>
                <w:color w:val="000000"/>
                <w:sz w:val="16"/>
                <w:szCs w:val="16"/>
                <w:lang w:eastAsia="zh-CN"/>
              </w:rPr>
              <w:t>。</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4.具有良好的团队合作及沟通能力，极强的学习能力</w:t>
            </w:r>
            <w:r>
              <w:rPr>
                <w:rFonts w:hint="eastAsia" w:ascii="宋体" w:hAnsi="宋体" w:cs="宋体"/>
                <w:color w:val="000000"/>
                <w:sz w:val="16"/>
                <w:szCs w:val="16"/>
                <w:lang w:eastAsia="zh-CN"/>
              </w:rPr>
              <w:t>。</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15</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驻马店公司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确山县</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装卸车岗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lang w:val="en-US" w:eastAsia="zh-CN"/>
              </w:rPr>
              <w:t>5</w:t>
            </w:r>
            <w:r>
              <w:rPr>
                <w:rFonts w:hint="eastAsia" w:ascii="宋体" w:hAnsi="宋体" w:eastAsia="宋体" w:cs="宋体"/>
                <w:color w:val="000000"/>
                <w:sz w:val="16"/>
                <w:szCs w:val="16"/>
              </w:rPr>
              <w:t>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专业不限</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1年以上燃气公司生产工作经验或接收站、液化工厂生产工作经验、可接收应届毕业生。</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1.开具槽车榜单。</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2.及时查收装车计划，并将计划单有序电子归档。</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3.管理好槽车的入场过磅装车秩序，顺序发装车卡，认真记录好槽车的皮重和总重。</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4.根据计划准确核对好磅单上的相关数据和卸车地点。</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5.及时查收装车计划的变更，做好相应的变更调整。</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6.负责槽车装卸车工作。负责槽车开票区、槽车装卸车站设备的日常使用、维护。</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16</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周口公司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周口市</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工艺班长</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1人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大专及以上学历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油气运输、石油化工、燃气及机械类相关理工科</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　</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1.工作经验：3年以上LNG或相近专业生产工艺岗工作经验。</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2.其他要求：综合素质优秀者，可适当放宽条件。</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1.执行国家行业及企业政策、规定和本单位生产运行管理体系并落实。</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2.监督检查班组生产管理相关制度与流程的执行情况。</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3.认真贯彻落实“安全第一、预防为主，综合治理”的安全生产方针，执行岗位安全生产工作。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4.具体实施部门员工生产技术培训考核计划，提升员工技能水平。</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5.组织开展生产巡检、按要求进行巡检记录。</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6.搞好工艺设备、检测仪器的维护保养、定期进行检查。</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7.协助部门设备管理岗做好设备的抢修工作。</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17</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周口公司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周口市</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储罐及公用工程岗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3人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技校、中专及以上学历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化工、电气、机械、消防给排水等相关理工科专业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　</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40岁以下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1.2年以上化工、电气、电工等相关工作经验。</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2.其他要求：焊工、钳工、管工资格证可适当放宽条件。</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1.执行国家行业及企业政策、规定和本单位生产运行管理体系并落实。</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2.执行公司生产管理相关制度与流程。</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3.熟悉设备性能并及时发现设备异常并报修、参与设备抢修工作。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4.及时巡查场站外围管道及相关设备、并负责其日常保养。</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5.每天对储罐及相关的设备设施的完好情况做好记录、记录应齐全、真实、完整、有效。</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6.开展本岗位生产巡检、填巡检记录。</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1527"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Theme="majorEastAsia" w:hAnsiTheme="majorEastAsia" w:eastAsiaTheme="majorEastAsia" w:cstheme="majorEastAsia"/>
                <w:color w:val="000000"/>
                <w:sz w:val="16"/>
                <w:szCs w:val="16"/>
                <w:lang w:val="en-US" w:eastAsia="zh-CN"/>
              </w:rPr>
            </w:pPr>
            <w:r>
              <w:rPr>
                <w:rFonts w:hint="eastAsia" w:asciiTheme="majorEastAsia" w:hAnsiTheme="majorEastAsia" w:eastAsiaTheme="majorEastAsia" w:cstheme="majorEastAsia"/>
                <w:color w:val="000000"/>
                <w:sz w:val="16"/>
                <w:szCs w:val="16"/>
                <w:lang w:val="en-US" w:eastAsia="zh-CN"/>
              </w:rPr>
              <w:t>18</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sz w:val="16"/>
                <w:szCs w:val="16"/>
                <w:lang w:val="en-US" w:eastAsia="zh-CN"/>
              </w:rPr>
            </w:pPr>
            <w:r>
              <w:rPr>
                <w:rFonts w:hint="eastAsia" w:ascii="宋体" w:hAnsi="宋体" w:eastAsia="宋体" w:cs="宋体"/>
                <w:color w:val="000000"/>
                <w:sz w:val="16"/>
                <w:szCs w:val="16"/>
                <w:lang w:val="en-US" w:eastAsia="zh-CN"/>
              </w:rPr>
              <w:t>周口公司</w:t>
            </w:r>
          </w:p>
          <w:p>
            <w:pPr>
              <w:spacing w:line="240" w:lineRule="exact"/>
              <w:jc w:val="center"/>
              <w:rPr>
                <w:rFonts w:hint="eastAsia" w:ascii="宋体" w:hAnsi="宋体" w:eastAsia="宋体" w:cs="宋体"/>
                <w:sz w:val="16"/>
                <w:szCs w:val="16"/>
                <w:lang w:val="en-US" w:eastAsia="zh-CN"/>
              </w:rPr>
            </w:pPr>
          </w:p>
          <w:p>
            <w:pPr>
              <w:spacing w:line="240" w:lineRule="exact"/>
              <w:jc w:val="center"/>
              <w:rPr>
                <w:rFonts w:hint="eastAsia" w:asciiTheme="majorEastAsia" w:hAnsiTheme="majorEastAsia" w:eastAsiaTheme="majorEastAsia" w:cstheme="majorEastAsia"/>
                <w:sz w:val="16"/>
                <w:szCs w:val="16"/>
                <w:lang w:val="en-US" w:eastAsia="zh-CN"/>
              </w:rPr>
            </w:pPr>
            <w:r>
              <w:rPr>
                <w:rFonts w:hint="eastAsia" w:ascii="宋体" w:hAnsi="宋体" w:eastAsia="宋体" w:cs="宋体"/>
                <w:sz w:val="16"/>
                <w:szCs w:val="16"/>
                <w:lang w:val="en-US" w:eastAsia="zh-CN"/>
              </w:rPr>
              <w:t>工作地点 周口市</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工艺区岗</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sz w:val="16"/>
                <w:szCs w:val="16"/>
                <w:lang w:val="en-US" w:eastAsia="zh-CN"/>
              </w:rPr>
              <w:t>2人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大专</w:t>
            </w:r>
            <w:r>
              <w:rPr>
                <w:rFonts w:hint="eastAsia" w:ascii="宋体" w:hAnsi="宋体" w:eastAsia="宋体" w:cs="宋体"/>
                <w:color w:val="000000"/>
                <w:kern w:val="0"/>
                <w:sz w:val="16"/>
                <w:szCs w:val="16"/>
                <w:lang w:val="en-US" w:eastAsia="zh-CN" w:bidi="ar"/>
              </w:rPr>
              <w:t>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油气运输、石油化工、燃气及机械类相关理工科</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　</w:t>
            </w: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35岁以下</w:t>
            </w: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1.工作经验：2年以上燃气、化工、LNG等危化品相关行业工作经验</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2.其他要求：焊工、钳工、管工资格证可适当放宽条件。</w:t>
            </w: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Theme="majorEastAsia" w:hAnsiTheme="majorEastAsia" w:eastAsiaTheme="majorEastAsia" w:cstheme="majorEastAsia"/>
                <w:color w:val="000000"/>
                <w:sz w:val="16"/>
                <w:szCs w:val="16"/>
              </w:rPr>
            </w:pPr>
            <w:r>
              <w:rPr>
                <w:rFonts w:hint="eastAsia" w:ascii="宋体" w:hAnsi="宋体" w:eastAsia="宋体" w:cs="宋体"/>
                <w:color w:val="000000"/>
                <w:sz w:val="16"/>
                <w:szCs w:val="16"/>
              </w:rPr>
              <w:t>1.执行国家行业及企业政策、规定和本单位生产运行管理体系并落实。</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2.执行公司生产管理相关制度与流程。</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3.负责岗位范围内设备、消防器材的日常维护和其他设备完好有效。</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4.熟悉设备性能并及时发现设备异常并报修、参与设备抢修工作。</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5.每天对本站的设备设施的完好情况做好记录、记录应齐全、真实、完整、有效。</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6.参加本岗位生产知识培训，提高操作技术技能。</w:t>
            </w: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Theme="majorEastAsia" w:hAnsiTheme="majorEastAsia" w:eastAsiaTheme="majorEastAsia" w:cstheme="majorEastAsia"/>
                <w:color w:val="000000"/>
                <w:sz w:val="16"/>
                <w:szCs w:val="16"/>
              </w:rPr>
            </w:pPr>
          </w:p>
        </w:tc>
      </w:tr>
      <w:tr>
        <w:tblPrEx>
          <w:tblCellMar>
            <w:top w:w="0" w:type="dxa"/>
            <w:left w:w="0" w:type="dxa"/>
            <w:bottom w:w="0" w:type="dxa"/>
            <w:right w:w="0" w:type="dxa"/>
          </w:tblCellMar>
        </w:tblPrEx>
        <w:trPr>
          <w:trHeight w:val="914" w:hRule="atLeast"/>
          <w:jc w:val="center"/>
        </w:trPr>
        <w:tc>
          <w:tcPr>
            <w:tcW w:w="1965"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合计</w:t>
            </w:r>
          </w:p>
        </w:tc>
        <w:tc>
          <w:tcPr>
            <w:tcW w:w="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33</w:t>
            </w:r>
            <w:r>
              <w:rPr>
                <w:rFonts w:hint="eastAsia" w:ascii="宋体" w:hAnsi="宋体" w:eastAsia="宋体" w:cs="宋体"/>
                <w:color w:val="000000"/>
                <w:sz w:val="16"/>
                <w:szCs w:val="16"/>
              </w:rPr>
              <w:t>人</w:t>
            </w:r>
          </w:p>
        </w:tc>
        <w:tc>
          <w:tcPr>
            <w:tcW w:w="6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1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rPr>
                <w:rFonts w:asciiTheme="majorEastAsia" w:hAnsiTheme="majorEastAsia" w:eastAsiaTheme="majorEastAsia" w:cstheme="majorEastAsia"/>
                <w:color w:val="000000"/>
                <w:sz w:val="16"/>
                <w:szCs w:val="16"/>
              </w:rPr>
            </w:pPr>
          </w:p>
        </w:tc>
        <w:tc>
          <w:tcPr>
            <w:tcW w:w="57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rPr>
                <w:rFonts w:asciiTheme="majorEastAsia" w:hAnsiTheme="majorEastAsia" w:eastAsiaTheme="majorEastAsia" w:cstheme="majorEastAsia"/>
                <w:color w:val="000000"/>
                <w:sz w:val="16"/>
                <w:szCs w:val="16"/>
              </w:rPr>
            </w:pPr>
          </w:p>
        </w:tc>
        <w:tc>
          <w:tcPr>
            <w:tcW w:w="7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r>
    </w:tbl>
    <w:p>
      <w:pPr>
        <w:pStyle w:val="6"/>
        <w:spacing w:after="0" w:line="240" w:lineRule="exact"/>
        <w:ind w:firstLine="0" w:firstLineChars="0"/>
        <w:rPr>
          <w:rFonts w:ascii="Times New Roman" w:hAnsi="Times New Roman" w:eastAsia="黑体" w:cs="黑体"/>
          <w:color w:val="000000"/>
          <w:szCs w:val="32"/>
        </w:rPr>
      </w:pPr>
    </w:p>
    <w:p/>
    <w:sectPr>
      <w:headerReference r:id="rId3" w:type="default"/>
      <w:footerReference r:id="rId4" w:type="default"/>
      <w:pgSz w:w="16838" w:h="11906" w:orient="landscape"/>
      <w:pgMar w:top="1587" w:right="2098" w:bottom="1474" w:left="1984"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9D"/>
    <w:rsid w:val="000B5A9D"/>
    <w:rsid w:val="00383B62"/>
    <w:rsid w:val="0052646F"/>
    <w:rsid w:val="005654AB"/>
    <w:rsid w:val="00772D51"/>
    <w:rsid w:val="009C7013"/>
    <w:rsid w:val="00A136AA"/>
    <w:rsid w:val="00B92C35"/>
    <w:rsid w:val="29386941"/>
    <w:rsid w:val="30983535"/>
    <w:rsid w:val="327F511D"/>
    <w:rsid w:val="39132F08"/>
    <w:rsid w:val="421F44CB"/>
    <w:rsid w:val="56E611E9"/>
    <w:rsid w:val="71BB70D5"/>
    <w:rsid w:val="71EF6AC4"/>
    <w:rsid w:val="752C32E9"/>
    <w:rsid w:val="7792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1"/>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w:basedOn w:val="3"/>
    <w:next w:val="1"/>
    <w:link w:val="12"/>
    <w:qFormat/>
    <w:uiPriority w:val="0"/>
    <w:pPr>
      <w:ind w:firstLine="420" w:firstLineChars="100"/>
    </w:pPr>
    <w:rPr>
      <w:rFonts w:ascii="Calibri" w:hAnsi="Calibri" w:eastAsia="宋体"/>
      <w:sz w:val="21"/>
      <w:szCs w:val="22"/>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3"/>
    <w:semiHidden/>
    <w:qFormat/>
    <w:uiPriority w:val="99"/>
    <w:rPr>
      <w:rFonts w:ascii="Times New Roman" w:hAnsi="Times New Roman" w:eastAsia="仿宋_GB2312" w:cs="Times New Roman"/>
      <w:sz w:val="32"/>
      <w:szCs w:val="24"/>
    </w:rPr>
  </w:style>
  <w:style w:type="character" w:customStyle="1" w:styleId="12">
    <w:name w:val="正文首行缩进 字符"/>
    <w:basedOn w:val="11"/>
    <w:link w:val="6"/>
    <w:qFormat/>
    <w:uiPriority w:val="0"/>
    <w:rPr>
      <w:rFonts w:ascii="Calibri" w:hAnsi="Calibri"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3644</Words>
  <Characters>3822</Characters>
  <Lines>38</Lines>
  <Paragraphs>10</Paragraphs>
  <TotalTime>2</TotalTime>
  <ScaleCrop>false</ScaleCrop>
  <LinksUpToDate>false</LinksUpToDate>
  <CharactersWithSpaces>3834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2021-02-10T03:20:00Z</dcterms:created>
  <dc:creator>Michael</dc:creator>
  <cp:lastModifiedBy>寇恒 Henson</cp:lastModifiedBy>
  <cp:lastPrinted>2021-02-10T09:13:00Z</cp:lastPrinted>
  <dcterms:modified xsi:type="dcterms:W3CDTF">2021-02-20T06:52:42Z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